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51"/>
      </w:tblGrid>
      <w:tr w:rsidR="00EB1EBE" w:rsidRPr="00852F9C" w14:paraId="52E50919" w14:textId="77777777" w:rsidTr="00EB1EBE">
        <w:tc>
          <w:tcPr>
            <w:tcW w:w="2200" w:type="pct"/>
          </w:tcPr>
          <w:p w14:paraId="4A5F9769" w14:textId="6052FB15" w:rsidR="00EB1EBE" w:rsidRPr="00852F9C" w:rsidRDefault="00EB1EBE" w:rsidP="00B07AC1">
            <w:pPr>
              <w:pStyle w:val="BodyText"/>
              <w:adjustRightInd w:val="0"/>
              <w:snapToGrid w:val="0"/>
              <w:spacing w:after="0"/>
              <w:ind w:firstLine="0"/>
              <w:jc w:val="center"/>
              <w:rPr>
                <w:rFonts w:ascii="Arial" w:hAnsi="Arial" w:cs="Arial"/>
                <w:color w:val="000000" w:themeColor="text1"/>
                <w:sz w:val="20"/>
                <w:szCs w:val="20"/>
                <w:lang w:val="en-GB"/>
              </w:rPr>
            </w:pPr>
            <w:r w:rsidRPr="00852F9C">
              <w:rPr>
                <w:rFonts w:ascii="Arial" w:hAnsi="Arial" w:cs="Arial"/>
                <w:color w:val="000000" w:themeColor="text1"/>
                <w:sz w:val="20"/>
                <w:szCs w:val="20"/>
                <w:lang w:val="en-GB"/>
              </w:rPr>
              <w:t>BỘ TÀI CHÍNH</w:t>
            </w:r>
            <w:r w:rsidRPr="00852F9C">
              <w:rPr>
                <w:rFonts w:ascii="Arial" w:hAnsi="Arial" w:cs="Arial"/>
                <w:color w:val="000000" w:themeColor="text1"/>
                <w:sz w:val="20"/>
                <w:szCs w:val="20"/>
                <w:lang w:val="en-GB"/>
              </w:rPr>
              <w:br/>
            </w:r>
            <w:r w:rsidRPr="00852F9C">
              <w:rPr>
                <w:rFonts w:ascii="Arial" w:hAnsi="Arial" w:cs="Arial"/>
                <w:b/>
                <w:bCs/>
                <w:color w:val="000000" w:themeColor="text1"/>
                <w:sz w:val="20"/>
                <w:szCs w:val="20"/>
                <w:lang w:val="en-GB"/>
              </w:rPr>
              <w:t>TỔNG CỤC THUẾ</w:t>
            </w:r>
            <w:r w:rsidRPr="00852F9C">
              <w:rPr>
                <w:rFonts w:ascii="Arial" w:hAnsi="Arial" w:cs="Arial"/>
                <w:color w:val="000000" w:themeColor="text1"/>
                <w:sz w:val="20"/>
                <w:szCs w:val="20"/>
                <w:lang w:val="en-GB"/>
              </w:rPr>
              <w:br/>
            </w:r>
            <w:r w:rsidRPr="00852F9C">
              <w:rPr>
                <w:rFonts w:ascii="Arial" w:hAnsi="Arial" w:cs="Arial"/>
                <w:color w:val="000000" w:themeColor="text1"/>
                <w:sz w:val="20"/>
                <w:szCs w:val="20"/>
                <w:vertAlign w:val="superscript"/>
                <w:lang w:val="en-GB"/>
              </w:rPr>
              <w:t>_______</w:t>
            </w:r>
            <w:r w:rsidRPr="00852F9C">
              <w:rPr>
                <w:rFonts w:ascii="Arial" w:hAnsi="Arial" w:cs="Arial"/>
                <w:color w:val="000000" w:themeColor="text1"/>
                <w:sz w:val="20"/>
                <w:szCs w:val="20"/>
                <w:lang w:val="en-GB"/>
              </w:rPr>
              <w:br/>
              <w:t>Số: 406/TCT-CS</w:t>
            </w:r>
            <w:r w:rsidRPr="00852F9C">
              <w:rPr>
                <w:rFonts w:ascii="Arial" w:hAnsi="Arial" w:cs="Arial"/>
                <w:color w:val="000000" w:themeColor="text1"/>
                <w:sz w:val="20"/>
                <w:szCs w:val="20"/>
                <w:lang w:val="en-GB"/>
              </w:rPr>
              <w:br/>
              <w:t>V/v thuế giá trị gia tăng</w:t>
            </w:r>
          </w:p>
        </w:tc>
        <w:tc>
          <w:tcPr>
            <w:tcW w:w="2800" w:type="pct"/>
          </w:tcPr>
          <w:p w14:paraId="50406EBC" w14:textId="767D9617" w:rsidR="00EB1EBE" w:rsidRPr="00852F9C" w:rsidRDefault="00EB1EBE" w:rsidP="00B07AC1">
            <w:pPr>
              <w:pStyle w:val="BodyText"/>
              <w:adjustRightInd w:val="0"/>
              <w:snapToGrid w:val="0"/>
              <w:spacing w:after="0"/>
              <w:ind w:firstLine="0"/>
              <w:jc w:val="center"/>
              <w:rPr>
                <w:rFonts w:ascii="Arial" w:hAnsi="Arial" w:cs="Arial"/>
                <w:i/>
                <w:iCs/>
                <w:color w:val="000000" w:themeColor="text1"/>
                <w:sz w:val="20"/>
                <w:szCs w:val="20"/>
                <w:lang w:val="en-GB"/>
              </w:rPr>
            </w:pPr>
            <w:r w:rsidRPr="00852F9C">
              <w:rPr>
                <w:rFonts w:ascii="Arial" w:hAnsi="Arial" w:cs="Arial"/>
                <w:b/>
                <w:bCs/>
                <w:color w:val="000000" w:themeColor="text1"/>
                <w:sz w:val="20"/>
                <w:szCs w:val="20"/>
                <w:lang w:val="en-GB"/>
              </w:rPr>
              <w:t>CỘNG HÒA XÃ HỘI CHỦ NGHĨA VIỆT NAM</w:t>
            </w:r>
            <w:r w:rsidRPr="00852F9C">
              <w:rPr>
                <w:rFonts w:ascii="Arial" w:hAnsi="Arial" w:cs="Arial"/>
                <w:b/>
                <w:bCs/>
                <w:color w:val="000000" w:themeColor="text1"/>
                <w:sz w:val="20"/>
                <w:szCs w:val="20"/>
                <w:lang w:val="en-GB"/>
              </w:rPr>
              <w:br/>
              <w:t>Độc lập – Tự do – Hạnh phúc</w:t>
            </w:r>
            <w:r w:rsidRPr="00852F9C">
              <w:rPr>
                <w:rFonts w:ascii="Arial" w:hAnsi="Arial" w:cs="Arial"/>
                <w:color w:val="000000" w:themeColor="text1"/>
                <w:sz w:val="20"/>
                <w:szCs w:val="20"/>
                <w:lang w:val="en-GB"/>
              </w:rPr>
              <w:br/>
            </w:r>
            <w:r w:rsidRPr="00852F9C">
              <w:rPr>
                <w:rFonts w:ascii="Arial" w:hAnsi="Arial" w:cs="Arial"/>
                <w:color w:val="000000" w:themeColor="text1"/>
                <w:sz w:val="20"/>
                <w:szCs w:val="20"/>
                <w:vertAlign w:val="superscript"/>
                <w:lang w:val="en-GB"/>
              </w:rPr>
              <w:t>_______________________</w:t>
            </w:r>
            <w:r w:rsidRPr="00852F9C">
              <w:rPr>
                <w:rFonts w:ascii="Arial" w:hAnsi="Arial" w:cs="Arial"/>
                <w:color w:val="000000" w:themeColor="text1"/>
                <w:sz w:val="20"/>
                <w:szCs w:val="20"/>
                <w:lang w:val="en-GB"/>
              </w:rPr>
              <w:br/>
            </w:r>
            <w:r w:rsidRPr="00852F9C">
              <w:rPr>
                <w:rFonts w:ascii="Arial" w:hAnsi="Arial" w:cs="Arial"/>
                <w:i/>
                <w:iCs/>
                <w:color w:val="000000" w:themeColor="text1"/>
                <w:sz w:val="20"/>
                <w:szCs w:val="20"/>
                <w:lang w:val="en-GB"/>
              </w:rPr>
              <w:t>Hà Nội, ngày 23 tháng 01 năm 2025</w:t>
            </w:r>
          </w:p>
        </w:tc>
      </w:tr>
    </w:tbl>
    <w:p w14:paraId="7873AFE8" w14:textId="77777777" w:rsidR="00EB1EBE" w:rsidRPr="00852F9C" w:rsidRDefault="00EB1EBE" w:rsidP="00B07AC1">
      <w:pPr>
        <w:pStyle w:val="BodyText"/>
        <w:adjustRightInd w:val="0"/>
        <w:snapToGrid w:val="0"/>
        <w:spacing w:after="0"/>
        <w:ind w:firstLine="0"/>
        <w:jc w:val="center"/>
        <w:rPr>
          <w:rFonts w:ascii="Arial" w:hAnsi="Arial" w:cs="Arial"/>
          <w:color w:val="000000" w:themeColor="text1"/>
          <w:sz w:val="20"/>
          <w:szCs w:val="20"/>
          <w:lang w:val="en-GB"/>
        </w:rPr>
      </w:pPr>
    </w:p>
    <w:p w14:paraId="1EC41FEE" w14:textId="77777777" w:rsidR="00EB1EBE" w:rsidRPr="00852F9C" w:rsidRDefault="00EB1EBE" w:rsidP="00B07AC1">
      <w:pPr>
        <w:pStyle w:val="BodyText"/>
        <w:adjustRightInd w:val="0"/>
        <w:snapToGrid w:val="0"/>
        <w:spacing w:after="0"/>
        <w:ind w:firstLine="0"/>
        <w:jc w:val="center"/>
        <w:rPr>
          <w:rFonts w:ascii="Arial" w:hAnsi="Arial" w:cs="Arial"/>
          <w:color w:val="000000" w:themeColor="text1"/>
          <w:sz w:val="20"/>
          <w:szCs w:val="20"/>
          <w:lang w:val="en-GB"/>
        </w:rPr>
      </w:pPr>
    </w:p>
    <w:p w14:paraId="51775DD6" w14:textId="0930589C" w:rsidR="001C26F0" w:rsidRPr="00852F9C" w:rsidRDefault="00000000" w:rsidP="00B07AC1">
      <w:pPr>
        <w:pStyle w:val="BodyText"/>
        <w:adjustRightInd w:val="0"/>
        <w:snapToGrid w:val="0"/>
        <w:spacing w:after="0"/>
        <w:ind w:firstLine="0"/>
        <w:jc w:val="center"/>
        <w:rPr>
          <w:rFonts w:ascii="Arial" w:hAnsi="Arial" w:cs="Arial"/>
          <w:color w:val="000000" w:themeColor="text1"/>
          <w:sz w:val="20"/>
          <w:szCs w:val="20"/>
          <w:lang w:val="en-GB"/>
        </w:rPr>
      </w:pPr>
      <w:r w:rsidRPr="00852F9C">
        <w:rPr>
          <w:rFonts w:ascii="Arial" w:hAnsi="Arial" w:cs="Arial"/>
          <w:color w:val="000000" w:themeColor="text1"/>
          <w:sz w:val="20"/>
          <w:szCs w:val="20"/>
        </w:rPr>
        <w:t>Kính gửi: Cục Thuế tỉnh Bình Phước.</w:t>
      </w:r>
    </w:p>
    <w:p w14:paraId="41B157D8" w14:textId="77777777" w:rsidR="00EB1EBE" w:rsidRPr="00852F9C" w:rsidRDefault="00EB1EBE" w:rsidP="00B07AC1">
      <w:pPr>
        <w:pStyle w:val="BodyText"/>
        <w:adjustRightInd w:val="0"/>
        <w:snapToGrid w:val="0"/>
        <w:spacing w:after="0"/>
        <w:ind w:firstLine="0"/>
        <w:jc w:val="center"/>
        <w:rPr>
          <w:rFonts w:ascii="Arial" w:hAnsi="Arial" w:cs="Arial"/>
          <w:color w:val="000000" w:themeColor="text1"/>
          <w:sz w:val="20"/>
          <w:szCs w:val="20"/>
          <w:lang w:val="en-GB"/>
        </w:rPr>
      </w:pPr>
    </w:p>
    <w:p w14:paraId="6B57BDF2" w14:textId="3EBB6793"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Tổng cục Thuế nhận được công văn số 1014/CTBPH-TTKT2 </w:t>
      </w:r>
      <w:r w:rsidR="00EB1EBE" w:rsidRPr="00852F9C">
        <w:rPr>
          <w:rFonts w:ascii="Arial" w:hAnsi="Arial" w:cs="Arial"/>
          <w:color w:val="000000" w:themeColor="text1"/>
          <w:sz w:val="20"/>
          <w:szCs w:val="20"/>
        </w:rPr>
        <w:t>ngày</w:t>
      </w:r>
      <w:r w:rsidRPr="00852F9C">
        <w:rPr>
          <w:rFonts w:ascii="Arial" w:hAnsi="Arial" w:cs="Arial"/>
          <w:color w:val="000000" w:themeColor="text1"/>
          <w:sz w:val="20"/>
          <w:szCs w:val="20"/>
        </w:rPr>
        <w:t xml:space="preserve"> 30/10/2024 và công v</w:t>
      </w:r>
      <w:r w:rsidR="00EB1EBE" w:rsidRPr="00852F9C">
        <w:rPr>
          <w:rFonts w:ascii="Arial" w:hAnsi="Arial" w:cs="Arial"/>
          <w:color w:val="000000" w:themeColor="text1"/>
          <w:sz w:val="20"/>
          <w:szCs w:val="20"/>
          <w:lang w:val="en-GB"/>
        </w:rPr>
        <w:t>ă</w:t>
      </w:r>
      <w:r w:rsidRPr="00852F9C">
        <w:rPr>
          <w:rFonts w:ascii="Arial" w:hAnsi="Arial" w:cs="Arial"/>
          <w:color w:val="000000" w:themeColor="text1"/>
          <w:sz w:val="20"/>
          <w:szCs w:val="20"/>
        </w:rPr>
        <w:t>n s</w:t>
      </w:r>
      <w:r w:rsidR="00EB1EBE" w:rsidRPr="00852F9C">
        <w:rPr>
          <w:rFonts w:ascii="Arial" w:hAnsi="Arial" w:cs="Arial"/>
          <w:color w:val="000000" w:themeColor="text1"/>
          <w:sz w:val="20"/>
          <w:szCs w:val="20"/>
          <w:lang w:val="en-GB"/>
        </w:rPr>
        <w:t>ố</w:t>
      </w:r>
      <w:r w:rsidRPr="00852F9C">
        <w:rPr>
          <w:rFonts w:ascii="Arial" w:hAnsi="Arial" w:cs="Arial"/>
          <w:color w:val="000000" w:themeColor="text1"/>
          <w:sz w:val="20"/>
          <w:szCs w:val="20"/>
        </w:rPr>
        <w:t xml:space="preserve"> 804/CTBPH-TTKT2 ngày 09/9/2024 của Cục Thuế tỉnh Bình Phước về thuế giá trị gia t</w:t>
      </w:r>
      <w:r w:rsidR="00EB1EBE" w:rsidRPr="00852F9C">
        <w:rPr>
          <w:rFonts w:ascii="Arial" w:hAnsi="Arial" w:cs="Arial"/>
          <w:color w:val="000000" w:themeColor="text1"/>
          <w:sz w:val="20"/>
          <w:szCs w:val="20"/>
          <w:lang w:val="en-GB"/>
        </w:rPr>
        <w:t>ă</w:t>
      </w:r>
      <w:r w:rsidRPr="00852F9C">
        <w:rPr>
          <w:rFonts w:ascii="Arial" w:hAnsi="Arial" w:cs="Arial"/>
          <w:color w:val="000000" w:themeColor="text1"/>
          <w:sz w:val="20"/>
          <w:szCs w:val="20"/>
        </w:rPr>
        <w:t xml:space="preserve">ng (GTGT). </w:t>
      </w:r>
      <w:r w:rsidR="00EB1EBE" w:rsidRPr="00852F9C">
        <w:rPr>
          <w:rFonts w:ascii="Arial" w:hAnsi="Arial" w:cs="Arial"/>
          <w:color w:val="000000" w:themeColor="text1"/>
          <w:sz w:val="20"/>
          <w:szCs w:val="20"/>
        </w:rPr>
        <w:t>V</w:t>
      </w:r>
      <w:r w:rsidRPr="00852F9C">
        <w:rPr>
          <w:rFonts w:ascii="Arial" w:hAnsi="Arial" w:cs="Arial"/>
          <w:color w:val="000000" w:themeColor="text1"/>
          <w:sz w:val="20"/>
          <w:szCs w:val="20"/>
        </w:rPr>
        <w:t>ề vấn đề này, T</w:t>
      </w:r>
      <w:r w:rsidR="00EB1EBE" w:rsidRPr="00852F9C">
        <w:rPr>
          <w:rFonts w:ascii="Arial" w:hAnsi="Arial" w:cs="Arial"/>
          <w:color w:val="000000" w:themeColor="text1"/>
          <w:sz w:val="20"/>
          <w:szCs w:val="20"/>
        </w:rPr>
        <w:t>ổ</w:t>
      </w:r>
      <w:r w:rsidRPr="00852F9C">
        <w:rPr>
          <w:rFonts w:ascii="Arial" w:hAnsi="Arial" w:cs="Arial"/>
          <w:color w:val="000000" w:themeColor="text1"/>
          <w:sz w:val="20"/>
          <w:szCs w:val="20"/>
        </w:rPr>
        <w:t>ng cục Thu</w:t>
      </w:r>
      <w:r w:rsidR="00EB1EBE" w:rsidRPr="00852F9C">
        <w:rPr>
          <w:rFonts w:ascii="Arial" w:hAnsi="Arial" w:cs="Arial"/>
          <w:color w:val="000000" w:themeColor="text1"/>
          <w:sz w:val="20"/>
          <w:szCs w:val="20"/>
        </w:rPr>
        <w:t>ế</w:t>
      </w:r>
      <w:r w:rsidRPr="00852F9C">
        <w:rPr>
          <w:rFonts w:ascii="Arial" w:hAnsi="Arial" w:cs="Arial"/>
          <w:color w:val="000000" w:themeColor="text1"/>
          <w:sz w:val="20"/>
          <w:szCs w:val="20"/>
        </w:rPr>
        <w:t xml:space="preserve"> có ý kiến như sau:</w:t>
      </w:r>
    </w:p>
    <w:p w14:paraId="201ED9A3" w14:textId="6754CB18"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Căn cứ khoản 3 Điều </w:t>
      </w:r>
      <w:r w:rsidR="00EB1EBE" w:rsidRPr="00852F9C">
        <w:rPr>
          <w:rFonts w:ascii="Arial" w:hAnsi="Arial" w:cs="Arial"/>
          <w:color w:val="000000" w:themeColor="text1"/>
          <w:sz w:val="20"/>
          <w:szCs w:val="20"/>
        </w:rPr>
        <w:t>1</w:t>
      </w:r>
      <w:r w:rsidRPr="00852F9C">
        <w:rPr>
          <w:rFonts w:ascii="Arial" w:hAnsi="Arial" w:cs="Arial"/>
          <w:color w:val="000000" w:themeColor="text1"/>
          <w:sz w:val="20"/>
          <w:szCs w:val="20"/>
        </w:rPr>
        <w:t xml:space="preserve"> Luật số 106/2016/QH13 ngày 19/4/2016 sửa đổi, bổ sung khoản 1 và khoản 2 Điều 13 Luật Thuế GTGT 13/2008/QH12 (đã được sửa đổi, bổ sung một số điều tại Luật s</w:t>
      </w:r>
      <w:r w:rsidR="00B07AC1" w:rsidRPr="00852F9C">
        <w:rPr>
          <w:rFonts w:ascii="Arial" w:hAnsi="Arial" w:cs="Arial"/>
          <w:color w:val="000000" w:themeColor="text1"/>
          <w:sz w:val="20"/>
          <w:szCs w:val="20"/>
        </w:rPr>
        <w:t>ố</w:t>
      </w:r>
      <w:r w:rsidRPr="00852F9C">
        <w:rPr>
          <w:rFonts w:ascii="Arial" w:hAnsi="Arial" w:cs="Arial"/>
          <w:color w:val="000000" w:themeColor="text1"/>
          <w:sz w:val="20"/>
          <w:szCs w:val="20"/>
        </w:rPr>
        <w:t xml:space="preserve"> 31/2012/QH13) quy định về hoàn thuế GTGT;</w:t>
      </w:r>
    </w:p>
    <w:p w14:paraId="5A900B45" w14:textId="06F80FEA"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C</w:t>
      </w:r>
      <w:r w:rsidR="00B07AC1" w:rsidRPr="00852F9C">
        <w:rPr>
          <w:rFonts w:ascii="Arial" w:hAnsi="Arial" w:cs="Arial"/>
          <w:color w:val="000000" w:themeColor="text1"/>
          <w:sz w:val="20"/>
          <w:szCs w:val="20"/>
        </w:rPr>
        <w:t>ă</w:t>
      </w:r>
      <w:r w:rsidRPr="00852F9C">
        <w:rPr>
          <w:rFonts w:ascii="Arial" w:hAnsi="Arial" w:cs="Arial"/>
          <w:color w:val="000000" w:themeColor="text1"/>
          <w:sz w:val="20"/>
          <w:szCs w:val="20"/>
        </w:rPr>
        <w:t>n cứ khoản 6 Điều 1 Nghị định số 100/2016/NĐ-CP ngày 1/7/2016 sửa đổi, bổ sung Điều 10 Nghị định số 209/2013/NĐ-CP ngày 18/12/2013 của Chính phủ (đã được sửa đổi, bổ sung tại Nghị định số 12/2015/NĐ-CP ngày 12/02/2015) quy định về hoàn thuế GTGT;</w:t>
      </w:r>
    </w:p>
    <w:p w14:paraId="630D33BA" w14:textId="08B49ED6"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Căn cứ khoản 3 Điều 1 Nghị định số 49/2022/NĐ-CP ngày 29/7/2022 của Chính phủ sửa đổi, b</w:t>
      </w:r>
      <w:r w:rsidR="00B07AC1" w:rsidRPr="00852F9C">
        <w:rPr>
          <w:rFonts w:ascii="Arial" w:hAnsi="Arial" w:cs="Arial"/>
          <w:color w:val="000000" w:themeColor="text1"/>
          <w:sz w:val="20"/>
          <w:szCs w:val="20"/>
        </w:rPr>
        <w:t>ổ</w:t>
      </w:r>
      <w:r w:rsidRPr="00852F9C">
        <w:rPr>
          <w:rFonts w:ascii="Arial" w:hAnsi="Arial" w:cs="Arial"/>
          <w:color w:val="000000" w:themeColor="text1"/>
          <w:sz w:val="20"/>
          <w:szCs w:val="20"/>
        </w:rPr>
        <w:t xml:space="preserve"> sung khoản 2 Điều 10 Nghị định số 209/2013/NĐ-CP (đã được sửa đổi, bổ sung tại Nghị định số 100/2016/NĐ-CP) quy định về hoàn thuế GTGT đối với dự án đầu tư;</w:t>
      </w:r>
    </w:p>
    <w:p w14:paraId="0C86425C" w14:textId="77777777"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Căn cứ khoản 3 Điều 1 Thông tư số 130/2016/TT-BTC ngày 12/8/2016 của Bộ Tài chính sửa đổi, bổ sung Điều 18 Thông tư số 219/2013/TT-BTC ngày 31/12/2013 hướng dẫn về hoàn thuế GTGT;</w:t>
      </w:r>
    </w:p>
    <w:p w14:paraId="15AC8A75" w14:textId="2C9A3282"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Căn cứ khoản 3 Điều 1 Thông tư số 13/2023/TT-BTC ngày 28/02/2023 của Bộ Tài chính hướng dẫn Nghị định số 49/2022/NĐ-CP ngày 29/7/2022 của Chính phủ và sửa đổi bổ sung Thông tư số 80/202</w:t>
      </w:r>
      <w:r w:rsidR="00B07AC1" w:rsidRPr="00852F9C">
        <w:rPr>
          <w:rFonts w:ascii="Arial" w:hAnsi="Arial" w:cs="Arial"/>
          <w:color w:val="000000" w:themeColor="text1"/>
          <w:sz w:val="20"/>
          <w:szCs w:val="20"/>
        </w:rPr>
        <w:t>1</w:t>
      </w:r>
      <w:r w:rsidRPr="00852F9C">
        <w:rPr>
          <w:rFonts w:ascii="Arial" w:hAnsi="Arial" w:cs="Arial"/>
          <w:color w:val="000000" w:themeColor="text1"/>
          <w:sz w:val="20"/>
          <w:szCs w:val="20"/>
        </w:rPr>
        <w:t xml:space="preserve">/TT-BTC ngày 29/9/2021 của Bộ Tài chính hướng dẫn </w:t>
      </w:r>
      <w:r w:rsidR="00B07AC1" w:rsidRPr="00852F9C">
        <w:rPr>
          <w:rFonts w:ascii="Arial" w:hAnsi="Arial" w:cs="Arial"/>
          <w:color w:val="000000" w:themeColor="text1"/>
          <w:sz w:val="20"/>
          <w:szCs w:val="20"/>
        </w:rPr>
        <w:t>về</w:t>
      </w:r>
      <w:r w:rsidRPr="00852F9C">
        <w:rPr>
          <w:rFonts w:ascii="Arial" w:hAnsi="Arial" w:cs="Arial"/>
          <w:color w:val="000000" w:themeColor="text1"/>
          <w:sz w:val="20"/>
          <w:szCs w:val="20"/>
        </w:rPr>
        <w:t xml:space="preserve"> hoàn thu</w:t>
      </w:r>
      <w:r w:rsidR="00B07AC1" w:rsidRPr="00852F9C">
        <w:rPr>
          <w:rFonts w:ascii="Arial" w:hAnsi="Arial" w:cs="Arial"/>
          <w:color w:val="000000" w:themeColor="text1"/>
          <w:sz w:val="20"/>
          <w:szCs w:val="20"/>
        </w:rPr>
        <w:t>ế</w:t>
      </w:r>
      <w:r w:rsidRPr="00852F9C">
        <w:rPr>
          <w:rFonts w:ascii="Arial" w:hAnsi="Arial" w:cs="Arial"/>
          <w:color w:val="000000" w:themeColor="text1"/>
          <w:sz w:val="20"/>
          <w:szCs w:val="20"/>
        </w:rPr>
        <w:t xml:space="preserve"> GTGT đ</w:t>
      </w:r>
      <w:r w:rsidR="00B07AC1" w:rsidRPr="00852F9C">
        <w:rPr>
          <w:rFonts w:ascii="Arial" w:hAnsi="Arial" w:cs="Arial"/>
          <w:color w:val="000000" w:themeColor="text1"/>
          <w:sz w:val="20"/>
          <w:szCs w:val="20"/>
        </w:rPr>
        <w:t>ố</w:t>
      </w:r>
      <w:r w:rsidRPr="00852F9C">
        <w:rPr>
          <w:rFonts w:ascii="Arial" w:hAnsi="Arial" w:cs="Arial"/>
          <w:color w:val="000000" w:themeColor="text1"/>
          <w:sz w:val="20"/>
          <w:szCs w:val="20"/>
        </w:rPr>
        <w:t>i với dự án đ</w:t>
      </w:r>
      <w:r w:rsidR="00B07AC1" w:rsidRPr="00852F9C">
        <w:rPr>
          <w:rFonts w:ascii="Arial" w:hAnsi="Arial" w:cs="Arial"/>
          <w:color w:val="000000" w:themeColor="text1"/>
          <w:sz w:val="20"/>
          <w:szCs w:val="20"/>
        </w:rPr>
        <w:t>ầ</w:t>
      </w:r>
      <w:r w:rsidRPr="00852F9C">
        <w:rPr>
          <w:rFonts w:ascii="Arial" w:hAnsi="Arial" w:cs="Arial"/>
          <w:color w:val="000000" w:themeColor="text1"/>
          <w:sz w:val="20"/>
          <w:szCs w:val="20"/>
        </w:rPr>
        <w:t>u tư;</w:t>
      </w:r>
    </w:p>
    <w:p w14:paraId="1748657A" w14:textId="321F65CC"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Căn cứ điểm a khoản 2 Điều 28 Thông tư số 80/2021/TT-BTC </w:t>
      </w:r>
      <w:r w:rsidR="00EB1EBE" w:rsidRPr="00852F9C">
        <w:rPr>
          <w:rFonts w:ascii="Arial" w:hAnsi="Arial" w:cs="Arial"/>
          <w:color w:val="000000" w:themeColor="text1"/>
          <w:sz w:val="20"/>
          <w:szCs w:val="20"/>
        </w:rPr>
        <w:t>ngày</w:t>
      </w:r>
      <w:r w:rsidRPr="00852F9C">
        <w:rPr>
          <w:rFonts w:ascii="Arial" w:hAnsi="Arial" w:cs="Arial"/>
          <w:color w:val="000000" w:themeColor="text1"/>
          <w:sz w:val="20"/>
          <w:szCs w:val="20"/>
        </w:rPr>
        <w:t xml:space="preserve"> 29/9/2021 của Bộ Tài chính (đã được sửa đ</w:t>
      </w:r>
      <w:r w:rsidR="00B07AC1" w:rsidRPr="00852F9C">
        <w:rPr>
          <w:rFonts w:ascii="Arial" w:hAnsi="Arial" w:cs="Arial"/>
          <w:color w:val="000000" w:themeColor="text1"/>
          <w:sz w:val="20"/>
          <w:szCs w:val="20"/>
        </w:rPr>
        <w:t>ổ</w:t>
      </w:r>
      <w:r w:rsidRPr="00852F9C">
        <w:rPr>
          <w:rFonts w:ascii="Arial" w:hAnsi="Arial" w:cs="Arial"/>
          <w:color w:val="000000" w:themeColor="text1"/>
          <w:sz w:val="20"/>
          <w:szCs w:val="20"/>
        </w:rPr>
        <w:t>i, b</w:t>
      </w:r>
      <w:r w:rsidR="00B07AC1" w:rsidRPr="00852F9C">
        <w:rPr>
          <w:rFonts w:ascii="Arial" w:hAnsi="Arial" w:cs="Arial"/>
          <w:color w:val="000000" w:themeColor="text1"/>
          <w:sz w:val="20"/>
          <w:szCs w:val="20"/>
        </w:rPr>
        <w:t>ổ</w:t>
      </w:r>
      <w:r w:rsidRPr="00852F9C">
        <w:rPr>
          <w:rFonts w:ascii="Arial" w:hAnsi="Arial" w:cs="Arial"/>
          <w:color w:val="000000" w:themeColor="text1"/>
          <w:sz w:val="20"/>
          <w:szCs w:val="20"/>
        </w:rPr>
        <w:t xml:space="preserve"> sung tại Điều 2 Thông tư s</w:t>
      </w:r>
      <w:r w:rsidR="00B07AC1" w:rsidRPr="00852F9C">
        <w:rPr>
          <w:rFonts w:ascii="Arial" w:hAnsi="Arial" w:cs="Arial"/>
          <w:color w:val="000000" w:themeColor="text1"/>
          <w:sz w:val="20"/>
          <w:szCs w:val="20"/>
        </w:rPr>
        <w:t>ố</w:t>
      </w:r>
      <w:r w:rsidRPr="00852F9C">
        <w:rPr>
          <w:rFonts w:ascii="Arial" w:hAnsi="Arial" w:cs="Arial"/>
          <w:color w:val="000000" w:themeColor="text1"/>
          <w:sz w:val="20"/>
          <w:szCs w:val="20"/>
        </w:rPr>
        <w:t xml:space="preserve"> 13/2023/TT-BTC ngày 28/02/2023 của Bộ Tài chính) hướng dẫn hồ sơ đề nghị hoàn thuế GTGT trường hợp hoàn thuế dự án đầu tư;</w:t>
      </w:r>
    </w:p>
    <w:p w14:paraId="4F69AAEC" w14:textId="6D14FB81"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Căn cứ khoản 1 Điều 89 Luật Xây dựng số 50/2014/QH13 ngày 18/6/2014 quy định về đối tượng và các </w:t>
      </w:r>
      <w:r w:rsidR="00B07AC1" w:rsidRPr="00852F9C">
        <w:rPr>
          <w:rFonts w:ascii="Arial" w:hAnsi="Arial" w:cs="Arial"/>
          <w:color w:val="000000" w:themeColor="text1"/>
          <w:sz w:val="20"/>
          <w:szCs w:val="20"/>
        </w:rPr>
        <w:t>l</w:t>
      </w:r>
      <w:r w:rsidRPr="00852F9C">
        <w:rPr>
          <w:rFonts w:ascii="Arial" w:hAnsi="Arial" w:cs="Arial"/>
          <w:color w:val="000000" w:themeColor="text1"/>
          <w:sz w:val="20"/>
          <w:szCs w:val="20"/>
        </w:rPr>
        <w:t>oại giấy phép xây dựng;</w:t>
      </w:r>
    </w:p>
    <w:p w14:paraId="23CF0304" w14:textId="6302E0FF"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Căn cứ khoản 2 Điều 95 Luật Xây dựng số 50/2014/QH13 ngày 18/6/2014 quy định </w:t>
      </w:r>
      <w:r w:rsidR="00B07AC1" w:rsidRPr="00852F9C">
        <w:rPr>
          <w:rFonts w:ascii="Arial" w:hAnsi="Arial" w:cs="Arial"/>
          <w:color w:val="000000" w:themeColor="text1"/>
          <w:sz w:val="20"/>
          <w:szCs w:val="20"/>
        </w:rPr>
        <w:t>về</w:t>
      </w:r>
      <w:r w:rsidRPr="00852F9C">
        <w:rPr>
          <w:rFonts w:ascii="Arial" w:hAnsi="Arial" w:cs="Arial"/>
          <w:color w:val="000000" w:themeColor="text1"/>
          <w:sz w:val="20"/>
          <w:szCs w:val="20"/>
        </w:rPr>
        <w:t xml:space="preserve"> hồ sơ đề nghị cấp giấy phép xây d</w:t>
      </w:r>
      <w:r w:rsidR="00B07AC1" w:rsidRPr="00852F9C">
        <w:rPr>
          <w:rFonts w:ascii="Arial" w:hAnsi="Arial" w:cs="Arial"/>
          <w:color w:val="000000" w:themeColor="text1"/>
          <w:sz w:val="20"/>
          <w:szCs w:val="20"/>
        </w:rPr>
        <w:t>ự</w:t>
      </w:r>
      <w:r w:rsidRPr="00852F9C">
        <w:rPr>
          <w:rFonts w:ascii="Arial" w:hAnsi="Arial" w:cs="Arial"/>
          <w:color w:val="000000" w:themeColor="text1"/>
          <w:sz w:val="20"/>
          <w:szCs w:val="20"/>
        </w:rPr>
        <w:t>ng mới;</w:t>
      </w:r>
    </w:p>
    <w:p w14:paraId="57B37DC7" w14:textId="510D2232"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 xml:space="preserve">Căn cứ khoản 7, khoản 16 Điều </w:t>
      </w:r>
      <w:r w:rsidR="00353AEB" w:rsidRPr="00852F9C">
        <w:rPr>
          <w:rFonts w:ascii="Arial" w:hAnsi="Arial" w:cs="Arial"/>
          <w:color w:val="000000" w:themeColor="text1"/>
          <w:sz w:val="20"/>
          <w:szCs w:val="20"/>
        </w:rPr>
        <w:t xml:space="preserve">16 </w:t>
      </w:r>
      <w:r w:rsidRPr="00852F9C">
        <w:rPr>
          <w:rFonts w:ascii="Arial" w:hAnsi="Arial" w:cs="Arial"/>
          <w:color w:val="000000" w:themeColor="text1"/>
          <w:sz w:val="20"/>
          <w:szCs w:val="20"/>
        </w:rPr>
        <w:t>và khoản 1 Điều 81 Nghị định s</w:t>
      </w:r>
      <w:r w:rsidR="00B07AC1" w:rsidRPr="00852F9C">
        <w:rPr>
          <w:rFonts w:ascii="Arial" w:hAnsi="Arial" w:cs="Arial"/>
          <w:color w:val="000000" w:themeColor="text1"/>
          <w:sz w:val="20"/>
          <w:szCs w:val="20"/>
        </w:rPr>
        <w:t>ố</w:t>
      </w:r>
      <w:r w:rsidRPr="00852F9C">
        <w:rPr>
          <w:rFonts w:ascii="Arial" w:hAnsi="Arial" w:cs="Arial"/>
          <w:color w:val="000000" w:themeColor="text1"/>
          <w:sz w:val="20"/>
          <w:szCs w:val="20"/>
        </w:rPr>
        <w:t xml:space="preserve"> 16/2022/NĐ-CP ngày 28/1/2022 của Chính phủ quy định xử phạt vi phạm hành chính về xây dựng.</w:t>
      </w:r>
    </w:p>
    <w:p w14:paraId="1BED2685" w14:textId="78073EA8"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Căn cứ các quy định trên, trường hợp cơ sở kinh doanh thuộc đối tượng, trường hợp hoàn thuế GTGT đối với dự án đầu tư theo quy định pháp luật thuế GTGT và có hồ sơ đề nghị hoàn thuế GTGT theo quy định pháp luật quản lý thuế thì đề nghị Cục Thuế trên cơ sở các quy định của pháp luật về đầu tư, pháp luật về xây dựng, pháp luật về thuế GTGT và tình hình thực tế từng hồ sơ cụ th</w:t>
      </w:r>
      <w:r w:rsidR="00B07AC1" w:rsidRPr="00852F9C">
        <w:rPr>
          <w:rFonts w:ascii="Arial" w:hAnsi="Arial" w:cs="Arial"/>
          <w:color w:val="000000" w:themeColor="text1"/>
          <w:sz w:val="20"/>
          <w:szCs w:val="20"/>
        </w:rPr>
        <w:t>ể</w:t>
      </w:r>
      <w:r w:rsidRPr="00852F9C">
        <w:rPr>
          <w:rFonts w:ascii="Arial" w:hAnsi="Arial" w:cs="Arial"/>
          <w:color w:val="000000" w:themeColor="text1"/>
          <w:sz w:val="20"/>
          <w:szCs w:val="20"/>
        </w:rPr>
        <w:t xml:space="preserve"> để xem xét việc giải quyết hoàn thuế GTGT theo quy định và theo thẩm quyền.</w:t>
      </w:r>
    </w:p>
    <w:p w14:paraId="73EB6D04" w14:textId="33529CDD" w:rsidR="001C26F0" w:rsidRPr="00852F9C" w:rsidRDefault="00000000" w:rsidP="00B07AC1">
      <w:pPr>
        <w:pStyle w:val="BodyText"/>
        <w:adjustRightInd w:val="0"/>
        <w:snapToGrid w:val="0"/>
        <w:spacing w:after="12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Trường hợp phát sinh vướng mắc trong việc xác định trình tự, thủ tục thực hiện dự án đầu tư thì đề nghị Cục Thuế trao đổi với cơ quan quản lý nhà nước chuy</w:t>
      </w:r>
      <w:r w:rsidR="00B07AC1" w:rsidRPr="00852F9C">
        <w:rPr>
          <w:rFonts w:ascii="Arial" w:hAnsi="Arial" w:cs="Arial"/>
          <w:color w:val="000000" w:themeColor="text1"/>
          <w:sz w:val="20"/>
          <w:szCs w:val="20"/>
        </w:rPr>
        <w:t>ê</w:t>
      </w:r>
      <w:r w:rsidRPr="00852F9C">
        <w:rPr>
          <w:rFonts w:ascii="Arial" w:hAnsi="Arial" w:cs="Arial"/>
          <w:color w:val="000000" w:themeColor="text1"/>
          <w:sz w:val="20"/>
          <w:szCs w:val="20"/>
        </w:rPr>
        <w:t xml:space="preserve">n ngành tại địa phương và báo cáo xin ý kiến </w:t>
      </w:r>
      <w:r w:rsidR="00B07AC1" w:rsidRPr="00852F9C">
        <w:rPr>
          <w:rFonts w:ascii="Arial" w:hAnsi="Arial" w:cs="Arial"/>
          <w:color w:val="000000" w:themeColor="text1"/>
          <w:sz w:val="20"/>
          <w:szCs w:val="20"/>
        </w:rPr>
        <w:t>Ủ</w:t>
      </w:r>
      <w:r w:rsidRPr="00852F9C">
        <w:rPr>
          <w:rFonts w:ascii="Arial" w:hAnsi="Arial" w:cs="Arial"/>
          <w:color w:val="000000" w:themeColor="text1"/>
          <w:sz w:val="20"/>
          <w:szCs w:val="20"/>
        </w:rPr>
        <w:t>y ban nhân dân tỉnh. Trên cơ sở đó, Cục Thuế xem xét xử lý theo quy định và theo thẩm quyền.</w:t>
      </w:r>
    </w:p>
    <w:p w14:paraId="29C23534" w14:textId="78FC640C" w:rsidR="001C26F0" w:rsidRPr="00852F9C" w:rsidRDefault="00000000" w:rsidP="00B07AC1">
      <w:pPr>
        <w:pStyle w:val="BodyText"/>
        <w:adjustRightInd w:val="0"/>
        <w:snapToGrid w:val="0"/>
        <w:spacing w:after="0"/>
        <w:ind w:firstLine="720"/>
        <w:jc w:val="both"/>
        <w:rPr>
          <w:rFonts w:ascii="Arial" w:hAnsi="Arial" w:cs="Arial"/>
          <w:color w:val="000000" w:themeColor="text1"/>
          <w:sz w:val="20"/>
          <w:szCs w:val="20"/>
        </w:rPr>
      </w:pPr>
      <w:r w:rsidRPr="00852F9C">
        <w:rPr>
          <w:rFonts w:ascii="Arial" w:hAnsi="Arial" w:cs="Arial"/>
          <w:color w:val="000000" w:themeColor="text1"/>
          <w:sz w:val="20"/>
          <w:szCs w:val="20"/>
        </w:rPr>
        <w:t>Tổng cục Thuế có ý kiến để Cục Thuế tỉnh Bình Phước được biết./</w:t>
      </w:r>
    </w:p>
    <w:p w14:paraId="0F4802D4" w14:textId="77777777" w:rsidR="00B07AC1" w:rsidRPr="00852F9C" w:rsidRDefault="00B07AC1" w:rsidP="00B07AC1">
      <w:pPr>
        <w:pStyle w:val="BodyText"/>
        <w:adjustRightInd w:val="0"/>
        <w:snapToGrid w:val="0"/>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07AC1" w:rsidRPr="00852F9C" w14:paraId="52C5FD33" w14:textId="77777777" w:rsidTr="00B07AC1">
        <w:tc>
          <w:tcPr>
            <w:tcW w:w="2500" w:type="pct"/>
          </w:tcPr>
          <w:p w14:paraId="2E0A357B" w14:textId="68FCE499" w:rsidR="00B07AC1" w:rsidRPr="00852F9C" w:rsidRDefault="00B07AC1" w:rsidP="00B07AC1">
            <w:pPr>
              <w:pStyle w:val="BodyText"/>
              <w:adjustRightInd w:val="0"/>
              <w:snapToGrid w:val="0"/>
              <w:spacing w:after="0"/>
              <w:ind w:firstLine="0"/>
              <w:rPr>
                <w:rFonts w:ascii="Arial" w:hAnsi="Arial" w:cs="Arial"/>
                <w:color w:val="000000" w:themeColor="text1"/>
                <w:sz w:val="20"/>
                <w:szCs w:val="20"/>
              </w:rPr>
            </w:pPr>
            <w:r w:rsidRPr="00852F9C">
              <w:rPr>
                <w:rFonts w:ascii="Arial" w:hAnsi="Arial" w:cs="Arial"/>
                <w:b/>
                <w:bCs/>
                <w:i/>
                <w:iCs/>
                <w:color w:val="000000" w:themeColor="text1"/>
                <w:sz w:val="20"/>
                <w:szCs w:val="20"/>
              </w:rPr>
              <w:t>Nơi nhận:</w:t>
            </w:r>
            <w:r w:rsidRPr="00852F9C">
              <w:rPr>
                <w:rFonts w:ascii="Arial" w:hAnsi="Arial" w:cs="Arial"/>
                <w:b/>
                <w:bCs/>
                <w:i/>
                <w:iCs/>
                <w:color w:val="000000" w:themeColor="text1"/>
                <w:sz w:val="20"/>
                <w:szCs w:val="20"/>
              </w:rPr>
              <w:br/>
            </w:r>
            <w:r w:rsidRPr="00852F9C">
              <w:rPr>
                <w:rFonts w:ascii="Arial" w:hAnsi="Arial" w:cs="Arial"/>
                <w:color w:val="000000" w:themeColor="text1"/>
                <w:sz w:val="20"/>
                <w:szCs w:val="20"/>
              </w:rPr>
              <w:t>- Như trên;</w:t>
            </w:r>
            <w:bookmarkStart w:id="0" w:name="bookmark0"/>
            <w:bookmarkEnd w:id="0"/>
            <w:r w:rsidRPr="00852F9C">
              <w:rPr>
                <w:rFonts w:ascii="Arial" w:hAnsi="Arial" w:cs="Arial"/>
                <w:color w:val="000000" w:themeColor="text1"/>
                <w:sz w:val="20"/>
                <w:szCs w:val="20"/>
              </w:rPr>
              <w:br/>
              <w:t>- Phó TCTr Đặng Ngọc Minh (để b/c)</w:t>
            </w:r>
            <w:bookmarkStart w:id="1" w:name="bookmark1"/>
            <w:bookmarkEnd w:id="1"/>
            <w:r w:rsidRPr="00852F9C">
              <w:rPr>
                <w:rFonts w:ascii="Arial" w:hAnsi="Arial" w:cs="Arial"/>
                <w:color w:val="000000" w:themeColor="text1"/>
                <w:sz w:val="20"/>
                <w:szCs w:val="20"/>
              </w:rPr>
              <w:br/>
              <w:t>- Vụ PC, Cục CST (BTC);</w:t>
            </w:r>
            <w:bookmarkStart w:id="2" w:name="bookmark2"/>
            <w:bookmarkEnd w:id="2"/>
            <w:r w:rsidRPr="00852F9C">
              <w:rPr>
                <w:rFonts w:ascii="Arial" w:hAnsi="Arial" w:cs="Arial"/>
                <w:color w:val="000000" w:themeColor="text1"/>
                <w:sz w:val="20"/>
                <w:szCs w:val="20"/>
              </w:rPr>
              <w:br/>
              <w:t>- Vụ PC, KK (TCT);</w:t>
            </w:r>
            <w:bookmarkStart w:id="3" w:name="bookmark3"/>
            <w:bookmarkEnd w:id="3"/>
            <w:r w:rsidRPr="00852F9C">
              <w:rPr>
                <w:rFonts w:ascii="Arial" w:hAnsi="Arial" w:cs="Arial"/>
                <w:color w:val="000000" w:themeColor="text1"/>
                <w:sz w:val="20"/>
                <w:szCs w:val="20"/>
              </w:rPr>
              <w:br/>
              <w:t>- Website TCT;</w:t>
            </w:r>
            <w:bookmarkStart w:id="4" w:name="bookmark4"/>
            <w:bookmarkEnd w:id="4"/>
            <w:r w:rsidRPr="00852F9C">
              <w:rPr>
                <w:rFonts w:ascii="Arial" w:hAnsi="Arial" w:cs="Arial"/>
                <w:color w:val="000000" w:themeColor="text1"/>
                <w:sz w:val="20"/>
                <w:szCs w:val="20"/>
              </w:rPr>
              <w:br/>
              <w:t>- Lưu: VT, CS.</w:t>
            </w:r>
          </w:p>
        </w:tc>
        <w:tc>
          <w:tcPr>
            <w:tcW w:w="2500" w:type="pct"/>
          </w:tcPr>
          <w:p w14:paraId="0514388F" w14:textId="77777777" w:rsidR="00B07AC1" w:rsidRPr="00852F9C" w:rsidRDefault="00B07AC1" w:rsidP="00B07AC1">
            <w:pPr>
              <w:pStyle w:val="BodyText"/>
              <w:adjustRightInd w:val="0"/>
              <w:snapToGrid w:val="0"/>
              <w:spacing w:after="0"/>
              <w:ind w:firstLine="0"/>
              <w:jc w:val="center"/>
              <w:rPr>
                <w:rFonts w:ascii="Arial" w:hAnsi="Arial" w:cs="Arial"/>
                <w:b/>
                <w:bCs/>
                <w:color w:val="000000" w:themeColor="text1"/>
                <w:sz w:val="20"/>
                <w:szCs w:val="20"/>
              </w:rPr>
            </w:pPr>
            <w:r w:rsidRPr="00852F9C">
              <w:rPr>
                <w:rFonts w:ascii="Arial" w:hAnsi="Arial" w:cs="Arial"/>
                <w:b/>
                <w:bCs/>
                <w:color w:val="000000" w:themeColor="text1"/>
                <w:sz w:val="20"/>
                <w:szCs w:val="20"/>
              </w:rPr>
              <w:t>TL. TỔNG CỤC TRƯỞNG</w:t>
            </w:r>
            <w:r w:rsidRPr="00852F9C">
              <w:rPr>
                <w:rFonts w:ascii="Arial" w:hAnsi="Arial" w:cs="Arial"/>
                <w:b/>
                <w:bCs/>
                <w:color w:val="000000" w:themeColor="text1"/>
                <w:sz w:val="20"/>
                <w:szCs w:val="20"/>
              </w:rPr>
              <w:br/>
              <w:t>KT. VỤ TRƯỞNG VỤ CHÍNH SÁCH</w:t>
            </w:r>
            <w:r w:rsidRPr="00852F9C">
              <w:rPr>
                <w:rFonts w:ascii="Arial" w:hAnsi="Arial" w:cs="Arial"/>
                <w:b/>
                <w:bCs/>
                <w:color w:val="000000" w:themeColor="text1"/>
                <w:sz w:val="20"/>
                <w:szCs w:val="20"/>
              </w:rPr>
              <w:br/>
              <w:t>PHÓ VỤ TRƯỞNG</w:t>
            </w:r>
            <w:r w:rsidRPr="00852F9C">
              <w:rPr>
                <w:rFonts w:ascii="Arial" w:hAnsi="Arial" w:cs="Arial"/>
                <w:b/>
                <w:bCs/>
                <w:color w:val="000000" w:themeColor="text1"/>
                <w:sz w:val="20"/>
                <w:szCs w:val="20"/>
              </w:rPr>
              <w:br/>
            </w:r>
            <w:r w:rsidRPr="00852F9C">
              <w:rPr>
                <w:rFonts w:ascii="Arial" w:hAnsi="Arial" w:cs="Arial"/>
                <w:b/>
                <w:bCs/>
                <w:color w:val="000000" w:themeColor="text1"/>
                <w:sz w:val="20"/>
                <w:szCs w:val="20"/>
              </w:rPr>
              <w:br/>
            </w:r>
          </w:p>
          <w:p w14:paraId="58B27F2E" w14:textId="2326082C" w:rsidR="00B07AC1" w:rsidRPr="00852F9C" w:rsidRDefault="00B07AC1" w:rsidP="00B07AC1">
            <w:pPr>
              <w:pStyle w:val="BodyText"/>
              <w:adjustRightInd w:val="0"/>
              <w:snapToGrid w:val="0"/>
              <w:spacing w:after="0"/>
              <w:ind w:firstLine="0"/>
              <w:jc w:val="center"/>
              <w:rPr>
                <w:rFonts w:ascii="Arial" w:hAnsi="Arial" w:cs="Arial"/>
                <w:b/>
                <w:bCs/>
                <w:color w:val="000000" w:themeColor="text1"/>
                <w:sz w:val="20"/>
                <w:szCs w:val="20"/>
                <w:lang w:val="en-GB"/>
              </w:rPr>
            </w:pPr>
            <w:r w:rsidRPr="00852F9C">
              <w:rPr>
                <w:rFonts w:ascii="Arial" w:hAnsi="Arial" w:cs="Arial"/>
                <w:b/>
                <w:bCs/>
                <w:color w:val="000000" w:themeColor="text1"/>
                <w:sz w:val="20"/>
                <w:szCs w:val="20"/>
              </w:rPr>
              <w:br/>
            </w:r>
            <w:r w:rsidRPr="00852F9C">
              <w:rPr>
                <w:rFonts w:ascii="Arial" w:hAnsi="Arial" w:cs="Arial"/>
                <w:b/>
                <w:bCs/>
                <w:color w:val="000000" w:themeColor="text1"/>
                <w:sz w:val="20"/>
                <w:szCs w:val="20"/>
              </w:rPr>
              <w:br/>
            </w:r>
            <w:r w:rsidRPr="00852F9C">
              <w:rPr>
                <w:rFonts w:ascii="Arial" w:hAnsi="Arial" w:cs="Arial"/>
                <w:b/>
                <w:bCs/>
                <w:color w:val="000000" w:themeColor="text1"/>
                <w:sz w:val="20"/>
                <w:szCs w:val="20"/>
                <w:lang w:val="en-GB"/>
              </w:rPr>
              <w:lastRenderedPageBreak/>
              <w:t>Phạm Thị Minh Hiền</w:t>
            </w:r>
          </w:p>
        </w:tc>
      </w:tr>
    </w:tbl>
    <w:p w14:paraId="3AC78132" w14:textId="77777777" w:rsidR="00B07AC1" w:rsidRPr="00852F9C" w:rsidRDefault="00B07AC1" w:rsidP="00B07AC1">
      <w:pPr>
        <w:pStyle w:val="BodyText"/>
        <w:adjustRightInd w:val="0"/>
        <w:snapToGrid w:val="0"/>
        <w:spacing w:after="0"/>
        <w:ind w:firstLine="0"/>
        <w:jc w:val="both"/>
        <w:rPr>
          <w:rFonts w:ascii="Arial" w:hAnsi="Arial" w:cs="Arial"/>
          <w:color w:val="000000" w:themeColor="text1"/>
          <w:sz w:val="20"/>
          <w:szCs w:val="20"/>
          <w:lang w:val="en-GB"/>
        </w:rPr>
      </w:pPr>
    </w:p>
    <w:p w14:paraId="4E281CDC" w14:textId="77777777" w:rsidR="00B07AC1" w:rsidRPr="00852F9C" w:rsidRDefault="00B07AC1" w:rsidP="00B07AC1">
      <w:pPr>
        <w:pStyle w:val="BodyText"/>
        <w:adjustRightInd w:val="0"/>
        <w:snapToGrid w:val="0"/>
        <w:spacing w:after="0"/>
        <w:ind w:firstLine="0"/>
        <w:rPr>
          <w:rFonts w:ascii="Arial" w:hAnsi="Arial" w:cs="Arial"/>
          <w:color w:val="000000" w:themeColor="text1"/>
          <w:sz w:val="20"/>
          <w:szCs w:val="20"/>
          <w:lang w:val="en-GB"/>
        </w:rPr>
      </w:pPr>
    </w:p>
    <w:sectPr w:rsidR="00B07AC1" w:rsidRPr="00852F9C" w:rsidSect="00EB1EBE">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1ECC7" w14:textId="77777777" w:rsidR="00421793" w:rsidRDefault="00421793">
      <w:r>
        <w:separator/>
      </w:r>
    </w:p>
  </w:endnote>
  <w:endnote w:type="continuationSeparator" w:id="0">
    <w:p w14:paraId="14D43C10" w14:textId="77777777" w:rsidR="00421793" w:rsidRDefault="004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ED3E" w14:textId="77777777" w:rsidR="009F1DA3" w:rsidRDefault="009F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4801" w14:textId="0E2A410F" w:rsidR="009F1DA3" w:rsidRDefault="009F1DA3">
    <w:pPr>
      <w:pStyle w:val="Footer"/>
    </w:pPr>
    <w:r>
      <w:rPr>
        <w:noProof/>
      </w:rPr>
      <w:drawing>
        <wp:inline distT="0" distB="0" distL="0" distR="0" wp14:anchorId="060E8F1B" wp14:editId="7794AA30">
          <wp:extent cx="5723809" cy="571429"/>
          <wp:effectExtent l="0" t="0" r="0" b="635"/>
          <wp:docPr id="534499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99971"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3787" w14:textId="77777777" w:rsidR="009F1DA3" w:rsidRDefault="009F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E449" w14:textId="77777777" w:rsidR="00421793" w:rsidRDefault="00421793"/>
  </w:footnote>
  <w:footnote w:type="continuationSeparator" w:id="0">
    <w:p w14:paraId="07276CC1" w14:textId="77777777" w:rsidR="00421793" w:rsidRDefault="00421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DC9C" w14:textId="77777777" w:rsidR="009F1DA3" w:rsidRDefault="009F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6FDF" w14:textId="77777777" w:rsidR="009F1DA3" w:rsidRDefault="009F1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42A0" w14:textId="77777777" w:rsidR="009F1DA3" w:rsidRDefault="009F1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11F0"/>
    <w:multiLevelType w:val="multilevel"/>
    <w:tmpl w:val="D08C1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94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F0"/>
    <w:rsid w:val="001B6F15"/>
    <w:rsid w:val="001C26F0"/>
    <w:rsid w:val="00262F4B"/>
    <w:rsid w:val="00353AEB"/>
    <w:rsid w:val="00421793"/>
    <w:rsid w:val="00525C3A"/>
    <w:rsid w:val="00852F9C"/>
    <w:rsid w:val="009B5CD9"/>
    <w:rsid w:val="009D3C9C"/>
    <w:rsid w:val="009F1DA3"/>
    <w:rsid w:val="00B07AC1"/>
    <w:rsid w:val="00EB1E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69E"/>
  <w15:docId w15:val="{4252BD86-B66C-4D24-9B8F-B7D074C8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customStyle="1" w:styleId="Bodytext30">
    <w:name w:val="Body text (3)"/>
    <w:basedOn w:val="Normal"/>
    <w:link w:val="Bodytext3"/>
    <w:pPr>
      <w:spacing w:after="560"/>
      <w:jc w:val="right"/>
    </w:pPr>
    <w:rPr>
      <w:rFonts w:ascii="Times New Roman" w:eastAsia="Times New Roman" w:hAnsi="Times New Roman" w:cs="Times New Roman"/>
      <w:i/>
      <w:iCs/>
      <w:sz w:val="28"/>
      <w:szCs w:val="28"/>
    </w:rPr>
  </w:style>
  <w:style w:type="paragraph" w:customStyle="1" w:styleId="Bodytext20">
    <w:name w:val="Body text (2)"/>
    <w:basedOn w:val="Normal"/>
    <w:link w:val="Bodytext2"/>
    <w:rPr>
      <w:rFonts w:ascii="Times New Roman" w:eastAsia="Times New Roman" w:hAnsi="Times New Roman" w:cs="Times New Roman"/>
      <w:sz w:val="20"/>
      <w:szCs w:val="20"/>
    </w:rPr>
  </w:style>
  <w:style w:type="table" w:styleId="TableGrid">
    <w:name w:val="Table Grid"/>
    <w:basedOn w:val="TableNormal"/>
    <w:uiPriority w:val="39"/>
    <w:rsid w:val="00EB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DA3"/>
    <w:pPr>
      <w:tabs>
        <w:tab w:val="center" w:pos="4513"/>
        <w:tab w:val="right" w:pos="9026"/>
      </w:tabs>
    </w:pPr>
  </w:style>
  <w:style w:type="character" w:customStyle="1" w:styleId="HeaderChar">
    <w:name w:val="Header Char"/>
    <w:basedOn w:val="DefaultParagraphFont"/>
    <w:link w:val="Header"/>
    <w:uiPriority w:val="99"/>
    <w:rsid w:val="009F1DA3"/>
    <w:rPr>
      <w:color w:val="000000"/>
    </w:rPr>
  </w:style>
  <w:style w:type="paragraph" w:styleId="Footer">
    <w:name w:val="footer"/>
    <w:basedOn w:val="Normal"/>
    <w:link w:val="FooterChar"/>
    <w:uiPriority w:val="99"/>
    <w:unhideWhenUsed/>
    <w:rsid w:val="009F1DA3"/>
    <w:pPr>
      <w:tabs>
        <w:tab w:val="center" w:pos="4513"/>
        <w:tab w:val="right" w:pos="9026"/>
      </w:tabs>
    </w:pPr>
  </w:style>
  <w:style w:type="character" w:customStyle="1" w:styleId="FooterChar">
    <w:name w:val="Footer Char"/>
    <w:basedOn w:val="DefaultParagraphFont"/>
    <w:link w:val="Footer"/>
    <w:uiPriority w:val="99"/>
    <w:rsid w:val="009F1D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Windows User</cp:lastModifiedBy>
  <cp:revision>7</cp:revision>
  <dcterms:created xsi:type="dcterms:W3CDTF">2025-02-04T03:53:00Z</dcterms:created>
  <dcterms:modified xsi:type="dcterms:W3CDTF">2025-02-04T04:00:00Z</dcterms:modified>
</cp:coreProperties>
</file>